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F49" w:rsidRDefault="0092177A" w:rsidP="00247F49">
      <w:pPr>
        <w:jc w:val="center"/>
      </w:pPr>
      <w:r>
        <w:rPr>
          <w:noProof/>
          <w:lang w:eastAsia="en-AU"/>
        </w:rPr>
        <w:drawing>
          <wp:inline distT="0" distB="0" distL="0" distR="0">
            <wp:extent cx="2340610" cy="716280"/>
            <wp:effectExtent l="1905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2340610" cy="716280"/>
                    </a:xfrm>
                    <a:prstGeom prst="rect">
                      <a:avLst/>
                    </a:prstGeom>
                    <a:noFill/>
                    <a:ln w="9525">
                      <a:noFill/>
                      <a:miter lim="800000"/>
                      <a:headEnd/>
                      <a:tailEnd/>
                    </a:ln>
                  </pic:spPr>
                </pic:pic>
              </a:graphicData>
            </a:graphic>
          </wp:inline>
        </w:drawing>
      </w:r>
    </w:p>
    <w:p w:rsidR="00247F49" w:rsidRDefault="00247F49"/>
    <w:p w:rsidR="00E72F54" w:rsidRPr="00247F49" w:rsidRDefault="00922B36" w:rsidP="00247F49">
      <w:pPr>
        <w:jc w:val="center"/>
        <w:rPr>
          <w:rFonts w:asciiTheme="minorHAnsi" w:hAnsiTheme="minorHAnsi"/>
          <w:b/>
          <w:sz w:val="40"/>
          <w:szCs w:val="40"/>
        </w:rPr>
      </w:pPr>
      <w:r w:rsidRPr="00247F49">
        <w:rPr>
          <w:rFonts w:asciiTheme="minorHAnsi" w:hAnsiTheme="minorHAnsi"/>
          <w:b/>
          <w:sz w:val="40"/>
          <w:szCs w:val="40"/>
        </w:rPr>
        <w:t>Nerang Cluster</w:t>
      </w:r>
    </w:p>
    <w:p w:rsidR="00922B36" w:rsidRPr="00247F49" w:rsidRDefault="00922B36">
      <w:pPr>
        <w:rPr>
          <w:rFonts w:asciiTheme="minorHAnsi" w:hAnsiTheme="minorHAnsi"/>
          <w:sz w:val="22"/>
          <w:szCs w:val="22"/>
        </w:rPr>
      </w:pPr>
    </w:p>
    <w:p w:rsidR="00247F49" w:rsidRDefault="00922B36" w:rsidP="00247F49">
      <w:pPr>
        <w:pBdr>
          <w:top w:val="single" w:sz="4" w:space="1" w:color="auto"/>
          <w:left w:val="single" w:sz="4" w:space="4" w:color="auto"/>
          <w:bottom w:val="single" w:sz="4" w:space="1" w:color="auto"/>
          <w:right w:val="single" w:sz="4" w:space="4" w:color="auto"/>
        </w:pBdr>
        <w:shd w:val="clear" w:color="auto" w:fill="000000" w:themeFill="text1"/>
        <w:jc w:val="center"/>
        <w:rPr>
          <w:rFonts w:asciiTheme="minorHAnsi" w:hAnsiTheme="minorHAnsi"/>
          <w:b/>
          <w:color w:val="FFFFFF" w:themeColor="background1"/>
          <w:sz w:val="22"/>
          <w:szCs w:val="22"/>
        </w:rPr>
      </w:pPr>
      <w:r w:rsidRPr="00247F49">
        <w:rPr>
          <w:rFonts w:asciiTheme="minorHAnsi" w:hAnsiTheme="minorHAnsi"/>
          <w:b/>
          <w:color w:val="FFFFFF" w:themeColor="background1"/>
          <w:sz w:val="22"/>
          <w:szCs w:val="22"/>
        </w:rPr>
        <w:t>Leading from the Middle</w:t>
      </w:r>
    </w:p>
    <w:p w:rsidR="007119CB" w:rsidRDefault="007119CB" w:rsidP="00247F49">
      <w:pPr>
        <w:pBdr>
          <w:top w:val="single" w:sz="4" w:space="1" w:color="auto"/>
          <w:left w:val="single" w:sz="4" w:space="4" w:color="auto"/>
          <w:bottom w:val="single" w:sz="4" w:space="1" w:color="auto"/>
          <w:right w:val="single" w:sz="4" w:space="4" w:color="auto"/>
        </w:pBdr>
        <w:shd w:val="clear" w:color="auto" w:fill="000000" w:themeFill="text1"/>
        <w:jc w:val="center"/>
        <w:rPr>
          <w:rFonts w:asciiTheme="minorHAnsi" w:hAnsiTheme="minorHAnsi"/>
          <w:b/>
          <w:color w:val="FFFFFF" w:themeColor="background1"/>
          <w:sz w:val="22"/>
          <w:szCs w:val="22"/>
        </w:rPr>
      </w:pPr>
      <w:r>
        <w:rPr>
          <w:rFonts w:asciiTheme="minorHAnsi" w:hAnsiTheme="minorHAnsi"/>
          <w:b/>
          <w:color w:val="FFFFFF" w:themeColor="background1"/>
          <w:sz w:val="22"/>
          <w:szCs w:val="22"/>
        </w:rPr>
        <w:t>March 14</w:t>
      </w:r>
      <w:r w:rsidRPr="007119CB">
        <w:rPr>
          <w:rFonts w:asciiTheme="minorHAnsi" w:hAnsiTheme="minorHAnsi"/>
          <w:b/>
          <w:color w:val="FFFFFF" w:themeColor="background1"/>
          <w:sz w:val="22"/>
          <w:szCs w:val="22"/>
          <w:vertAlign w:val="superscript"/>
        </w:rPr>
        <w:t>th</w:t>
      </w:r>
      <w:r>
        <w:rPr>
          <w:rFonts w:asciiTheme="minorHAnsi" w:hAnsiTheme="minorHAnsi"/>
          <w:b/>
          <w:color w:val="FFFFFF" w:themeColor="background1"/>
          <w:sz w:val="22"/>
          <w:szCs w:val="22"/>
        </w:rPr>
        <w:t xml:space="preserve"> 9.00 – 3.00pm</w:t>
      </w:r>
    </w:p>
    <w:p w:rsidR="007119CB" w:rsidRPr="00247F49" w:rsidRDefault="007119CB" w:rsidP="00247F49">
      <w:pPr>
        <w:pBdr>
          <w:top w:val="single" w:sz="4" w:space="1" w:color="auto"/>
          <w:left w:val="single" w:sz="4" w:space="4" w:color="auto"/>
          <w:bottom w:val="single" w:sz="4" w:space="1" w:color="auto"/>
          <w:right w:val="single" w:sz="4" w:space="4" w:color="auto"/>
        </w:pBdr>
        <w:shd w:val="clear" w:color="auto" w:fill="000000" w:themeFill="text1"/>
        <w:jc w:val="center"/>
        <w:rPr>
          <w:rFonts w:asciiTheme="minorHAnsi" w:hAnsiTheme="minorHAnsi"/>
          <w:b/>
          <w:color w:val="FFFFFF" w:themeColor="background1"/>
          <w:sz w:val="22"/>
          <w:szCs w:val="22"/>
        </w:rPr>
      </w:pPr>
      <w:r>
        <w:rPr>
          <w:rFonts w:asciiTheme="minorHAnsi" w:hAnsiTheme="minorHAnsi"/>
          <w:b/>
          <w:color w:val="FFFFFF" w:themeColor="background1"/>
          <w:sz w:val="22"/>
          <w:szCs w:val="22"/>
        </w:rPr>
        <w:t xml:space="preserve">Nerang Library </w:t>
      </w:r>
    </w:p>
    <w:p w:rsidR="00247F49" w:rsidRPr="00247F49" w:rsidRDefault="00247F49" w:rsidP="00247F49">
      <w:pPr>
        <w:pBdr>
          <w:top w:val="single" w:sz="4" w:space="1" w:color="auto"/>
          <w:left w:val="single" w:sz="4" w:space="4" w:color="auto"/>
          <w:bottom w:val="single" w:sz="4" w:space="1" w:color="auto"/>
          <w:right w:val="single" w:sz="4" w:space="4" w:color="auto"/>
        </w:pBdr>
        <w:shd w:val="clear" w:color="auto" w:fill="000000" w:themeFill="text1"/>
        <w:jc w:val="center"/>
        <w:rPr>
          <w:rFonts w:asciiTheme="minorHAnsi" w:hAnsiTheme="minorHAnsi"/>
          <w:b/>
          <w:color w:val="FFFFFF" w:themeColor="background1"/>
          <w:sz w:val="22"/>
          <w:szCs w:val="22"/>
        </w:rPr>
      </w:pPr>
      <w:r w:rsidRPr="00247F49">
        <w:rPr>
          <w:rFonts w:asciiTheme="minorHAnsi" w:hAnsiTheme="minorHAnsi"/>
          <w:b/>
          <w:color w:val="FFFFFF" w:themeColor="background1"/>
          <w:sz w:val="22"/>
          <w:szCs w:val="22"/>
        </w:rPr>
        <w:t>Dr Peter Grootenboer</w:t>
      </w:r>
    </w:p>
    <w:p w:rsidR="00404CA1" w:rsidRPr="00247F49" w:rsidRDefault="00404CA1">
      <w:pPr>
        <w:rPr>
          <w:rFonts w:asciiTheme="minorHAnsi" w:hAnsiTheme="minorHAnsi"/>
          <w:sz w:val="22"/>
          <w:szCs w:val="22"/>
        </w:rPr>
      </w:pPr>
    </w:p>
    <w:p w:rsidR="00247F49" w:rsidRDefault="001C1356" w:rsidP="00247F49">
      <w:pPr>
        <w:jc w:val="center"/>
        <w:rPr>
          <w:rFonts w:asciiTheme="minorHAnsi" w:hAnsiTheme="minorHAnsi"/>
          <w:b/>
          <w:sz w:val="22"/>
          <w:szCs w:val="22"/>
        </w:rPr>
      </w:pPr>
      <w:r>
        <w:rPr>
          <w:noProof/>
          <w:lang w:eastAsia="en-AU"/>
        </w:rPr>
        <w:drawing>
          <wp:inline distT="0" distB="0" distL="0" distR="0" wp14:anchorId="111B5411" wp14:editId="0C6D41A3">
            <wp:extent cx="1915160" cy="256418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915160" cy="2564186"/>
                    </a:xfrm>
                    <a:prstGeom prst="rect">
                      <a:avLst/>
                    </a:prstGeom>
                  </pic:spPr>
                </pic:pic>
              </a:graphicData>
            </a:graphic>
          </wp:inline>
        </w:drawing>
      </w:r>
    </w:p>
    <w:p w:rsidR="00247F49" w:rsidRDefault="00247F49" w:rsidP="00404CA1">
      <w:pPr>
        <w:jc w:val="both"/>
        <w:rPr>
          <w:rFonts w:asciiTheme="minorHAnsi" w:hAnsiTheme="minorHAnsi"/>
          <w:b/>
          <w:sz w:val="22"/>
          <w:szCs w:val="22"/>
        </w:rPr>
      </w:pPr>
    </w:p>
    <w:p w:rsidR="00247F49" w:rsidRDefault="00404CA1" w:rsidP="00404CA1">
      <w:pPr>
        <w:jc w:val="both"/>
        <w:rPr>
          <w:rFonts w:asciiTheme="minorHAnsi" w:hAnsiTheme="minorHAnsi"/>
          <w:sz w:val="22"/>
          <w:szCs w:val="22"/>
        </w:rPr>
      </w:pPr>
      <w:r w:rsidRPr="00247F49">
        <w:rPr>
          <w:rFonts w:asciiTheme="minorHAnsi" w:hAnsiTheme="minorHAnsi"/>
          <w:b/>
          <w:sz w:val="22"/>
          <w:szCs w:val="22"/>
        </w:rPr>
        <w:t>The aim of the program is to support and equip middle-managers</w:t>
      </w:r>
      <w:r w:rsidR="00247F49" w:rsidRPr="00247F49">
        <w:rPr>
          <w:rFonts w:asciiTheme="minorHAnsi" w:hAnsiTheme="minorHAnsi"/>
          <w:b/>
          <w:sz w:val="22"/>
          <w:szCs w:val="22"/>
        </w:rPr>
        <w:t xml:space="preserve"> and experienced teachers</w:t>
      </w:r>
      <w:r w:rsidRPr="00247F49">
        <w:rPr>
          <w:rFonts w:asciiTheme="minorHAnsi" w:hAnsiTheme="minorHAnsi"/>
          <w:b/>
          <w:sz w:val="22"/>
          <w:szCs w:val="22"/>
        </w:rPr>
        <w:t xml:space="preserve"> to lead mathematics education in their school, with a </w:t>
      </w:r>
      <w:r w:rsidR="00CB70BF" w:rsidRPr="00247F49">
        <w:rPr>
          <w:rFonts w:asciiTheme="minorHAnsi" w:hAnsiTheme="minorHAnsi"/>
          <w:b/>
          <w:sz w:val="22"/>
          <w:szCs w:val="22"/>
        </w:rPr>
        <w:t xml:space="preserve">specific </w:t>
      </w:r>
      <w:r w:rsidRPr="00247F49">
        <w:rPr>
          <w:rFonts w:asciiTheme="minorHAnsi" w:hAnsiTheme="minorHAnsi"/>
          <w:b/>
          <w:sz w:val="22"/>
          <w:szCs w:val="22"/>
        </w:rPr>
        <w:t>focus on Aboriginal and Torres Strait Island students.</w:t>
      </w:r>
      <w:r w:rsidRPr="00247F49">
        <w:rPr>
          <w:rFonts w:asciiTheme="minorHAnsi" w:hAnsiTheme="minorHAnsi"/>
          <w:sz w:val="22"/>
          <w:szCs w:val="22"/>
        </w:rPr>
        <w:t xml:space="preserve"> </w:t>
      </w:r>
    </w:p>
    <w:p w:rsidR="00247F49" w:rsidRDefault="00247F49" w:rsidP="00404CA1">
      <w:pPr>
        <w:jc w:val="both"/>
        <w:rPr>
          <w:rFonts w:asciiTheme="minorHAnsi" w:hAnsiTheme="minorHAnsi"/>
          <w:sz w:val="22"/>
          <w:szCs w:val="22"/>
        </w:rPr>
      </w:pPr>
    </w:p>
    <w:p w:rsidR="00404CA1" w:rsidRPr="00247F49" w:rsidRDefault="00404CA1" w:rsidP="00404CA1">
      <w:pPr>
        <w:jc w:val="both"/>
        <w:rPr>
          <w:rFonts w:asciiTheme="minorHAnsi" w:hAnsiTheme="minorHAnsi"/>
          <w:sz w:val="22"/>
          <w:szCs w:val="22"/>
        </w:rPr>
      </w:pPr>
      <w:r w:rsidRPr="00247F49">
        <w:rPr>
          <w:rFonts w:asciiTheme="minorHAnsi" w:hAnsiTheme="minorHAnsi"/>
          <w:sz w:val="22"/>
          <w:szCs w:val="22"/>
        </w:rPr>
        <w:t>In particular, the program will focus on:</w:t>
      </w:r>
    </w:p>
    <w:p w:rsidR="00404CA1" w:rsidRPr="00247F49" w:rsidRDefault="00404CA1" w:rsidP="00404CA1">
      <w:pPr>
        <w:numPr>
          <w:ilvl w:val="0"/>
          <w:numId w:val="1"/>
        </w:numPr>
        <w:rPr>
          <w:rFonts w:asciiTheme="minorHAnsi" w:hAnsiTheme="minorHAnsi"/>
          <w:sz w:val="22"/>
          <w:szCs w:val="22"/>
        </w:rPr>
      </w:pPr>
      <w:r w:rsidRPr="00247F49">
        <w:rPr>
          <w:rFonts w:asciiTheme="minorHAnsi" w:hAnsiTheme="minorHAnsi"/>
          <w:sz w:val="22"/>
          <w:szCs w:val="22"/>
        </w:rPr>
        <w:t>best practice in learning and teaching mathematics; and</w:t>
      </w:r>
    </w:p>
    <w:p w:rsidR="00247F49" w:rsidRPr="001959B0" w:rsidRDefault="00404CA1" w:rsidP="001959B0">
      <w:pPr>
        <w:numPr>
          <w:ilvl w:val="0"/>
          <w:numId w:val="1"/>
        </w:numPr>
        <w:rPr>
          <w:rFonts w:asciiTheme="minorHAnsi" w:hAnsiTheme="minorHAnsi"/>
          <w:sz w:val="22"/>
          <w:szCs w:val="22"/>
        </w:rPr>
      </w:pPr>
      <w:r w:rsidRPr="00247F49">
        <w:rPr>
          <w:rFonts w:asciiTheme="minorHAnsi" w:hAnsiTheme="minorHAnsi"/>
          <w:sz w:val="22"/>
          <w:szCs w:val="22"/>
        </w:rPr>
        <w:t>curriculum and pedagogical leadership.</w:t>
      </w:r>
      <w:bookmarkStart w:id="0" w:name="_GoBack"/>
      <w:bookmarkEnd w:id="0"/>
    </w:p>
    <w:p w:rsidR="00404CA1" w:rsidRPr="00247F49" w:rsidRDefault="00A37FAA" w:rsidP="00A37FAA">
      <w:pPr>
        <w:jc w:val="both"/>
        <w:rPr>
          <w:rFonts w:asciiTheme="minorHAnsi" w:hAnsiTheme="minorHAnsi"/>
          <w:sz w:val="22"/>
          <w:szCs w:val="22"/>
        </w:rPr>
      </w:pPr>
      <w:r w:rsidRPr="00247F49">
        <w:rPr>
          <w:rFonts w:asciiTheme="minorHAnsi" w:hAnsiTheme="minorHAnsi"/>
          <w:sz w:val="22"/>
          <w:szCs w:val="22"/>
        </w:rPr>
        <w:t xml:space="preserve">Mathematics curriculum leaders are in a powerful and unique position because they have leadership and authority in the school, but they are still very close to the activities of the classroom. As pedagogical and curriculum leaders their effectiveness is seen in how they can engage </w:t>
      </w:r>
      <w:r w:rsidR="00CB70BF" w:rsidRPr="00247F49">
        <w:rPr>
          <w:rFonts w:asciiTheme="minorHAnsi" w:hAnsiTheme="minorHAnsi"/>
          <w:sz w:val="22"/>
          <w:szCs w:val="22"/>
        </w:rPr>
        <w:t xml:space="preserve">and mentor </w:t>
      </w:r>
      <w:r w:rsidRPr="00247F49">
        <w:rPr>
          <w:rFonts w:asciiTheme="minorHAnsi" w:hAnsiTheme="minorHAnsi"/>
          <w:sz w:val="22"/>
          <w:szCs w:val="22"/>
        </w:rPr>
        <w:t xml:space="preserve">their colleagues in effective </w:t>
      </w:r>
      <w:r w:rsidR="00CB70BF" w:rsidRPr="00247F49">
        <w:rPr>
          <w:rFonts w:asciiTheme="minorHAnsi" w:hAnsiTheme="minorHAnsi"/>
          <w:sz w:val="22"/>
          <w:szCs w:val="22"/>
        </w:rPr>
        <w:lastRenderedPageBreak/>
        <w:t xml:space="preserve">mathematics </w:t>
      </w:r>
      <w:r w:rsidRPr="00247F49">
        <w:rPr>
          <w:rFonts w:asciiTheme="minorHAnsi" w:hAnsiTheme="minorHAnsi"/>
          <w:sz w:val="22"/>
          <w:szCs w:val="22"/>
        </w:rPr>
        <w:t xml:space="preserve">teaching, therefore, they have to be professional developers, staff appraisers, and curriculum innovators and designers. </w:t>
      </w:r>
      <w:r w:rsidR="00CB70BF" w:rsidRPr="00247F49">
        <w:rPr>
          <w:rFonts w:asciiTheme="minorHAnsi" w:hAnsiTheme="minorHAnsi"/>
          <w:sz w:val="22"/>
          <w:szCs w:val="22"/>
        </w:rPr>
        <w:t>Furthermore, they need to sustain a sense of mathematical interest, engagement and inquiry, and they need to ensure the needs of diverse student groups are met – particularly Aboriginal and Torres Strait Island students.</w:t>
      </w:r>
    </w:p>
    <w:p w:rsidR="00247F49" w:rsidRDefault="00247F49" w:rsidP="00DE55A1">
      <w:pPr>
        <w:jc w:val="both"/>
        <w:rPr>
          <w:rFonts w:asciiTheme="minorHAnsi" w:hAnsiTheme="minorHAnsi"/>
          <w:sz w:val="22"/>
          <w:szCs w:val="22"/>
        </w:rPr>
      </w:pPr>
    </w:p>
    <w:p w:rsidR="005D60AF" w:rsidRPr="00247F49" w:rsidRDefault="005D60AF" w:rsidP="00DE55A1">
      <w:pPr>
        <w:jc w:val="both"/>
        <w:rPr>
          <w:rFonts w:asciiTheme="minorHAnsi" w:hAnsiTheme="minorHAnsi"/>
          <w:sz w:val="22"/>
          <w:szCs w:val="22"/>
        </w:rPr>
      </w:pPr>
      <w:r w:rsidRPr="00247F49">
        <w:rPr>
          <w:rFonts w:asciiTheme="minorHAnsi" w:hAnsiTheme="minorHAnsi"/>
          <w:sz w:val="22"/>
          <w:szCs w:val="22"/>
        </w:rPr>
        <w:t>The program will include combined off-site professional development seminars and specific in-school support and development. The professional development seminar will focus on curriculum leadership through</w:t>
      </w:r>
      <w:r w:rsidR="00DE55A1" w:rsidRPr="00247F49">
        <w:rPr>
          <w:rFonts w:asciiTheme="minorHAnsi" w:hAnsiTheme="minorHAnsi"/>
          <w:sz w:val="22"/>
          <w:szCs w:val="22"/>
        </w:rPr>
        <w:t xml:space="preserve"> </w:t>
      </w:r>
      <w:r w:rsidRPr="00247F49">
        <w:rPr>
          <w:rFonts w:asciiTheme="minorHAnsi" w:hAnsiTheme="minorHAnsi"/>
          <w:sz w:val="22"/>
          <w:szCs w:val="22"/>
        </w:rPr>
        <w:t>formal and informal mentoring/coaching staff</w:t>
      </w:r>
      <w:r w:rsidR="00DE55A1" w:rsidRPr="00247F49">
        <w:rPr>
          <w:rFonts w:asciiTheme="minorHAnsi" w:hAnsiTheme="minorHAnsi"/>
          <w:sz w:val="22"/>
          <w:szCs w:val="22"/>
        </w:rPr>
        <w:t xml:space="preserve">, and </w:t>
      </w:r>
      <w:r w:rsidRPr="00247F49">
        <w:rPr>
          <w:rFonts w:asciiTheme="minorHAnsi" w:hAnsiTheme="minorHAnsi"/>
          <w:sz w:val="22"/>
          <w:szCs w:val="22"/>
        </w:rPr>
        <w:t>action learning for staff and curriculum development</w:t>
      </w:r>
      <w:r w:rsidR="00DE55A1" w:rsidRPr="00247F49">
        <w:rPr>
          <w:rFonts w:asciiTheme="minorHAnsi" w:hAnsiTheme="minorHAnsi"/>
          <w:sz w:val="22"/>
          <w:szCs w:val="22"/>
        </w:rPr>
        <w:t xml:space="preserve">. It will also examine principles and practices of effective mathematics education, with a particular focus on Aboriginal and Torres Strait Island students. The in-school dimension of the program will involve support and development that focuses on the particular nuances and needs of the school concerned. In particular, the in-school dimension will be designed to assist curriculum leaders as they seek to implement mathematical pedagogical change. </w:t>
      </w:r>
    </w:p>
    <w:p w:rsidR="00DE55A1" w:rsidRPr="00247F49" w:rsidRDefault="00DE55A1" w:rsidP="00DE55A1">
      <w:pPr>
        <w:jc w:val="both"/>
        <w:rPr>
          <w:rFonts w:asciiTheme="minorHAnsi" w:hAnsiTheme="minorHAnsi"/>
          <w:sz w:val="22"/>
          <w:szCs w:val="22"/>
        </w:rPr>
      </w:pPr>
    </w:p>
    <w:p w:rsidR="00247F49" w:rsidRPr="001C1356" w:rsidRDefault="00DE55A1" w:rsidP="00DE55A1">
      <w:pPr>
        <w:jc w:val="both"/>
        <w:rPr>
          <w:rFonts w:asciiTheme="minorHAnsi" w:hAnsiTheme="minorHAnsi"/>
          <w:b/>
          <w:sz w:val="22"/>
          <w:szCs w:val="22"/>
        </w:rPr>
      </w:pPr>
      <w:r w:rsidRPr="00247F49">
        <w:rPr>
          <w:rFonts w:asciiTheme="minorHAnsi" w:hAnsiTheme="minorHAnsi"/>
          <w:b/>
          <w:sz w:val="22"/>
          <w:szCs w:val="22"/>
        </w:rPr>
        <w:t>Program Structure</w:t>
      </w:r>
    </w:p>
    <w:tbl>
      <w:tblPr>
        <w:tblStyle w:val="TableGrid"/>
        <w:tblW w:w="0" w:type="auto"/>
        <w:tblLook w:val="01E0" w:firstRow="1" w:lastRow="1" w:firstColumn="1" w:lastColumn="1" w:noHBand="0" w:noVBand="0"/>
      </w:tblPr>
      <w:tblGrid>
        <w:gridCol w:w="981"/>
        <w:gridCol w:w="2251"/>
      </w:tblGrid>
      <w:tr w:rsidR="00BF2550" w:rsidRPr="00247F49" w:rsidTr="00247F49">
        <w:tc>
          <w:tcPr>
            <w:tcW w:w="2088" w:type="dxa"/>
            <w:vMerge w:val="restart"/>
            <w:shd w:val="clear" w:color="auto" w:fill="E5B8B7" w:themeFill="accent2" w:themeFillTint="66"/>
          </w:tcPr>
          <w:p w:rsidR="00BF2550" w:rsidRPr="00247F49" w:rsidRDefault="00BF2550" w:rsidP="00247F49">
            <w:pPr>
              <w:rPr>
                <w:rFonts w:ascii="Adobe Garamond Pro" w:hAnsi="Adobe Garamond Pro"/>
                <w:color w:val="000000" w:themeColor="text1"/>
                <w:sz w:val="22"/>
                <w:szCs w:val="22"/>
              </w:rPr>
            </w:pPr>
            <w:r w:rsidRPr="00247F49">
              <w:rPr>
                <w:rFonts w:ascii="Adobe Garamond Pro" w:hAnsi="Adobe Garamond Pro"/>
                <w:color w:val="000000" w:themeColor="text1"/>
                <w:sz w:val="22"/>
                <w:szCs w:val="22"/>
              </w:rPr>
              <w:t>Term 1, 2011</w:t>
            </w:r>
          </w:p>
        </w:tc>
        <w:tc>
          <w:tcPr>
            <w:tcW w:w="6434" w:type="dxa"/>
            <w:shd w:val="clear" w:color="auto" w:fill="E5B8B7" w:themeFill="accent2" w:themeFillTint="66"/>
          </w:tcPr>
          <w:p w:rsidR="00BF2550" w:rsidRPr="00247F49" w:rsidRDefault="00BF2550" w:rsidP="00247F49">
            <w:pPr>
              <w:rPr>
                <w:rFonts w:ascii="Adobe Garamond Pro" w:hAnsi="Adobe Garamond Pro"/>
                <w:color w:val="000000" w:themeColor="text1"/>
                <w:sz w:val="22"/>
                <w:szCs w:val="22"/>
              </w:rPr>
            </w:pPr>
            <w:r w:rsidRPr="00247F49">
              <w:rPr>
                <w:rFonts w:ascii="Adobe Garamond Pro" w:hAnsi="Adobe Garamond Pro"/>
                <w:color w:val="000000" w:themeColor="text1"/>
                <w:sz w:val="22"/>
                <w:szCs w:val="22"/>
              </w:rPr>
              <w:t>One day seminar</w:t>
            </w:r>
            <w:r w:rsidR="007119CB">
              <w:rPr>
                <w:rFonts w:ascii="Adobe Garamond Pro" w:hAnsi="Adobe Garamond Pro"/>
                <w:color w:val="000000" w:themeColor="text1"/>
                <w:sz w:val="22"/>
                <w:szCs w:val="22"/>
              </w:rPr>
              <w:t xml:space="preserve"> – </w:t>
            </w:r>
            <w:r w:rsidR="007119CB" w:rsidRPr="001959B0">
              <w:rPr>
                <w:rFonts w:ascii="Adobe Garamond Pro" w:hAnsi="Adobe Garamond Pro"/>
                <w:b/>
                <w:color w:val="000000" w:themeColor="text1"/>
                <w:sz w:val="22"/>
                <w:szCs w:val="22"/>
              </w:rPr>
              <w:t>March 14</w:t>
            </w:r>
            <w:r w:rsidR="007119CB" w:rsidRPr="001959B0">
              <w:rPr>
                <w:rFonts w:ascii="Adobe Garamond Pro" w:hAnsi="Adobe Garamond Pro"/>
                <w:b/>
                <w:color w:val="000000" w:themeColor="text1"/>
                <w:sz w:val="22"/>
                <w:szCs w:val="22"/>
                <w:vertAlign w:val="superscript"/>
              </w:rPr>
              <w:t>th</w:t>
            </w:r>
            <w:r w:rsidR="007119CB" w:rsidRPr="001959B0">
              <w:rPr>
                <w:rFonts w:ascii="Adobe Garamond Pro" w:hAnsi="Adobe Garamond Pro"/>
                <w:b/>
                <w:color w:val="000000" w:themeColor="text1"/>
                <w:sz w:val="22"/>
                <w:szCs w:val="22"/>
              </w:rPr>
              <w:t xml:space="preserve"> – Nerang Library 9.00 – 3.00pm</w:t>
            </w:r>
          </w:p>
        </w:tc>
      </w:tr>
      <w:tr w:rsidR="00BF2550" w:rsidRPr="00247F49" w:rsidTr="00247F49">
        <w:tc>
          <w:tcPr>
            <w:tcW w:w="2088" w:type="dxa"/>
            <w:vMerge/>
            <w:shd w:val="clear" w:color="auto" w:fill="E5B8B7" w:themeFill="accent2" w:themeFillTint="66"/>
          </w:tcPr>
          <w:p w:rsidR="00BF2550" w:rsidRPr="00247F49" w:rsidRDefault="00BF2550" w:rsidP="00247F49">
            <w:pPr>
              <w:rPr>
                <w:rFonts w:ascii="Adobe Garamond Pro" w:hAnsi="Adobe Garamond Pro"/>
                <w:color w:val="000000" w:themeColor="text1"/>
                <w:sz w:val="22"/>
                <w:szCs w:val="22"/>
              </w:rPr>
            </w:pPr>
          </w:p>
        </w:tc>
        <w:tc>
          <w:tcPr>
            <w:tcW w:w="6434" w:type="dxa"/>
            <w:shd w:val="clear" w:color="auto" w:fill="E5B8B7" w:themeFill="accent2" w:themeFillTint="66"/>
          </w:tcPr>
          <w:p w:rsidR="00BF2550" w:rsidRPr="00247F49" w:rsidRDefault="00BF2550" w:rsidP="00247F49">
            <w:pPr>
              <w:rPr>
                <w:rFonts w:ascii="Adobe Garamond Pro" w:hAnsi="Adobe Garamond Pro"/>
                <w:color w:val="000000" w:themeColor="text1"/>
                <w:sz w:val="22"/>
                <w:szCs w:val="22"/>
              </w:rPr>
            </w:pPr>
            <w:r w:rsidRPr="00247F49">
              <w:rPr>
                <w:rFonts w:ascii="Adobe Garamond Pro" w:hAnsi="Adobe Garamond Pro"/>
                <w:color w:val="000000" w:themeColor="text1"/>
                <w:sz w:val="22"/>
                <w:szCs w:val="22"/>
              </w:rPr>
              <w:t>1 School-based session per school (at least half-day).</w:t>
            </w:r>
          </w:p>
        </w:tc>
      </w:tr>
      <w:tr w:rsidR="00DE55A1" w:rsidRPr="00247F49" w:rsidTr="00247F49">
        <w:tc>
          <w:tcPr>
            <w:tcW w:w="2088" w:type="dxa"/>
            <w:shd w:val="clear" w:color="auto" w:fill="E5B8B7" w:themeFill="accent2" w:themeFillTint="66"/>
          </w:tcPr>
          <w:p w:rsidR="00DE55A1" w:rsidRPr="00247F49" w:rsidRDefault="00A75BAF" w:rsidP="00247F49">
            <w:pPr>
              <w:rPr>
                <w:rFonts w:ascii="Adobe Garamond Pro" w:hAnsi="Adobe Garamond Pro"/>
                <w:color w:val="000000" w:themeColor="text1"/>
                <w:sz w:val="22"/>
                <w:szCs w:val="22"/>
              </w:rPr>
            </w:pPr>
            <w:r w:rsidRPr="00247F49">
              <w:rPr>
                <w:rFonts w:ascii="Adobe Garamond Pro" w:hAnsi="Adobe Garamond Pro"/>
                <w:color w:val="000000" w:themeColor="text1"/>
                <w:sz w:val="22"/>
                <w:szCs w:val="22"/>
              </w:rPr>
              <w:t>Term 2 &amp; 3, 2011</w:t>
            </w:r>
          </w:p>
        </w:tc>
        <w:tc>
          <w:tcPr>
            <w:tcW w:w="6434" w:type="dxa"/>
            <w:shd w:val="clear" w:color="auto" w:fill="E5B8B7" w:themeFill="accent2" w:themeFillTint="66"/>
          </w:tcPr>
          <w:p w:rsidR="00DE55A1" w:rsidRPr="00247F49" w:rsidRDefault="00A75BAF" w:rsidP="00247F49">
            <w:pPr>
              <w:rPr>
                <w:rFonts w:ascii="Adobe Garamond Pro" w:hAnsi="Adobe Garamond Pro"/>
                <w:color w:val="000000" w:themeColor="text1"/>
                <w:sz w:val="22"/>
                <w:szCs w:val="22"/>
              </w:rPr>
            </w:pPr>
            <w:r w:rsidRPr="00247F49">
              <w:rPr>
                <w:rFonts w:ascii="Adobe Garamond Pro" w:hAnsi="Adobe Garamond Pro"/>
                <w:color w:val="000000" w:themeColor="text1"/>
                <w:sz w:val="22"/>
                <w:szCs w:val="22"/>
              </w:rPr>
              <w:t>At least 1 School-based session per school</w:t>
            </w:r>
            <w:r w:rsidR="00BF2550" w:rsidRPr="00247F49">
              <w:rPr>
                <w:rFonts w:ascii="Adobe Garamond Pro" w:hAnsi="Adobe Garamond Pro"/>
                <w:color w:val="000000" w:themeColor="text1"/>
                <w:sz w:val="22"/>
                <w:szCs w:val="22"/>
              </w:rPr>
              <w:t xml:space="preserve"> per term</w:t>
            </w:r>
          </w:p>
        </w:tc>
      </w:tr>
      <w:tr w:rsidR="00DE55A1" w:rsidRPr="00247F49" w:rsidTr="00247F49">
        <w:tc>
          <w:tcPr>
            <w:tcW w:w="2088" w:type="dxa"/>
            <w:shd w:val="clear" w:color="auto" w:fill="E5B8B7" w:themeFill="accent2" w:themeFillTint="66"/>
          </w:tcPr>
          <w:p w:rsidR="00DE55A1" w:rsidRPr="00247F49" w:rsidRDefault="00A75BAF" w:rsidP="00247F49">
            <w:pPr>
              <w:rPr>
                <w:rFonts w:ascii="Adobe Garamond Pro" w:hAnsi="Adobe Garamond Pro"/>
                <w:color w:val="000000" w:themeColor="text1"/>
                <w:sz w:val="22"/>
                <w:szCs w:val="22"/>
              </w:rPr>
            </w:pPr>
            <w:r w:rsidRPr="00247F49">
              <w:rPr>
                <w:rFonts w:ascii="Adobe Garamond Pro" w:hAnsi="Adobe Garamond Pro"/>
                <w:color w:val="000000" w:themeColor="text1"/>
                <w:sz w:val="22"/>
                <w:szCs w:val="22"/>
              </w:rPr>
              <w:t>Term 4, 2011</w:t>
            </w:r>
          </w:p>
        </w:tc>
        <w:tc>
          <w:tcPr>
            <w:tcW w:w="6434" w:type="dxa"/>
            <w:shd w:val="clear" w:color="auto" w:fill="E5B8B7" w:themeFill="accent2" w:themeFillTint="66"/>
          </w:tcPr>
          <w:p w:rsidR="00DE55A1" w:rsidRPr="00247F49" w:rsidRDefault="00A75BAF" w:rsidP="00247F49">
            <w:pPr>
              <w:rPr>
                <w:rFonts w:ascii="Adobe Garamond Pro" w:hAnsi="Adobe Garamond Pro"/>
                <w:color w:val="000000" w:themeColor="text1"/>
                <w:sz w:val="22"/>
                <w:szCs w:val="22"/>
              </w:rPr>
            </w:pPr>
            <w:r w:rsidRPr="00247F49">
              <w:rPr>
                <w:rFonts w:ascii="Adobe Garamond Pro" w:hAnsi="Adobe Garamond Pro"/>
                <w:color w:val="000000" w:themeColor="text1"/>
                <w:sz w:val="22"/>
                <w:szCs w:val="22"/>
              </w:rPr>
              <w:t>At least 1 School-based session per school</w:t>
            </w:r>
          </w:p>
          <w:p w:rsidR="00A75BAF" w:rsidRPr="00247F49" w:rsidRDefault="00A75BAF" w:rsidP="00247F49">
            <w:pPr>
              <w:rPr>
                <w:rFonts w:ascii="Adobe Garamond Pro" w:hAnsi="Adobe Garamond Pro"/>
                <w:color w:val="000000" w:themeColor="text1"/>
                <w:sz w:val="22"/>
                <w:szCs w:val="22"/>
              </w:rPr>
            </w:pPr>
            <w:r w:rsidRPr="00247F49">
              <w:rPr>
                <w:rFonts w:ascii="Adobe Garamond Pro" w:hAnsi="Adobe Garamond Pro"/>
                <w:color w:val="000000" w:themeColor="text1"/>
                <w:sz w:val="22"/>
                <w:szCs w:val="22"/>
              </w:rPr>
              <w:t>One day seminar (Reviewing and looking ahead)</w:t>
            </w:r>
          </w:p>
        </w:tc>
      </w:tr>
    </w:tbl>
    <w:p w:rsidR="00DE55A1" w:rsidRPr="00247F49" w:rsidRDefault="00DE55A1" w:rsidP="00DE55A1">
      <w:pPr>
        <w:jc w:val="both"/>
        <w:rPr>
          <w:rFonts w:asciiTheme="minorHAnsi" w:hAnsiTheme="minorHAnsi"/>
          <w:sz w:val="22"/>
          <w:szCs w:val="22"/>
        </w:rPr>
      </w:pPr>
    </w:p>
    <w:p w:rsidR="00A75BAF" w:rsidRPr="00247F49" w:rsidRDefault="00A75BAF" w:rsidP="00DE55A1">
      <w:pPr>
        <w:jc w:val="both"/>
        <w:rPr>
          <w:rFonts w:asciiTheme="minorHAnsi" w:hAnsiTheme="minorHAnsi"/>
          <w:sz w:val="22"/>
          <w:szCs w:val="22"/>
        </w:rPr>
      </w:pPr>
      <w:r w:rsidRPr="00247F49">
        <w:rPr>
          <w:rFonts w:asciiTheme="minorHAnsi" w:hAnsiTheme="minorHAnsi"/>
          <w:sz w:val="22"/>
          <w:szCs w:val="22"/>
        </w:rPr>
        <w:t>Apart from the formal program, participants will also receive support through email and the telephone.</w:t>
      </w:r>
    </w:p>
    <w:p w:rsidR="00A75BAF" w:rsidRPr="00247F49" w:rsidRDefault="00A75BAF" w:rsidP="00DE55A1">
      <w:pPr>
        <w:jc w:val="both"/>
        <w:rPr>
          <w:rFonts w:asciiTheme="minorHAnsi" w:hAnsiTheme="minorHAnsi"/>
          <w:sz w:val="22"/>
          <w:szCs w:val="22"/>
        </w:rPr>
      </w:pPr>
    </w:p>
    <w:p w:rsidR="00A75BAF" w:rsidRPr="00247F49" w:rsidRDefault="00BF2550" w:rsidP="00DE55A1">
      <w:pPr>
        <w:jc w:val="both"/>
        <w:rPr>
          <w:rFonts w:asciiTheme="minorHAnsi" w:hAnsiTheme="minorHAnsi"/>
          <w:sz w:val="22"/>
          <w:szCs w:val="22"/>
        </w:rPr>
      </w:pPr>
      <w:r w:rsidRPr="00247F49">
        <w:rPr>
          <w:rFonts w:asciiTheme="minorHAnsi" w:hAnsiTheme="minorHAnsi"/>
          <w:sz w:val="22"/>
          <w:szCs w:val="22"/>
        </w:rPr>
        <w:t>Associate Professor</w:t>
      </w:r>
      <w:r w:rsidR="00A75BAF" w:rsidRPr="00247F49">
        <w:rPr>
          <w:rFonts w:asciiTheme="minorHAnsi" w:hAnsiTheme="minorHAnsi"/>
          <w:sz w:val="22"/>
          <w:szCs w:val="22"/>
        </w:rPr>
        <w:t xml:space="preserve"> Peter Grootenboer will provide oversight for the program and the in-school support. He will also organise and lead the professional development seminars. </w:t>
      </w:r>
    </w:p>
    <w:p w:rsidR="00247F49" w:rsidRPr="001C1356" w:rsidRDefault="00247F49" w:rsidP="00977EBF">
      <w:pPr>
        <w:pStyle w:val="NormalWeb"/>
        <w:pBdr>
          <w:top w:val="single" w:sz="4" w:space="1" w:color="auto"/>
          <w:left w:val="single" w:sz="4" w:space="4" w:color="auto"/>
          <w:bottom w:val="single" w:sz="4" w:space="1" w:color="auto"/>
          <w:right w:val="single" w:sz="4" w:space="4" w:color="auto"/>
        </w:pBdr>
        <w:jc w:val="both"/>
        <w:rPr>
          <w:rFonts w:ascii="Arial" w:hAnsi="Arial" w:cs="Arial"/>
          <w:color w:val="231F20"/>
          <w:sz w:val="17"/>
          <w:szCs w:val="17"/>
        </w:rPr>
      </w:pPr>
      <w:r w:rsidRPr="001C1356">
        <w:rPr>
          <w:rFonts w:ascii="Arial" w:hAnsi="Arial" w:cs="Arial"/>
          <w:color w:val="231F20"/>
          <w:sz w:val="17"/>
          <w:szCs w:val="17"/>
        </w:rPr>
        <w:t xml:space="preserve">Dr Peter Grootenboer is </w:t>
      </w:r>
      <w:r w:rsidR="00EA659D" w:rsidRPr="001C1356">
        <w:rPr>
          <w:rFonts w:ascii="Arial" w:hAnsi="Arial" w:cs="Arial"/>
          <w:color w:val="231F20"/>
          <w:sz w:val="17"/>
          <w:szCs w:val="17"/>
        </w:rPr>
        <w:t>an Associate Professor</w:t>
      </w:r>
      <w:r w:rsidRPr="001C1356">
        <w:rPr>
          <w:rFonts w:ascii="Arial" w:hAnsi="Arial" w:cs="Arial"/>
          <w:color w:val="231F20"/>
          <w:sz w:val="17"/>
          <w:szCs w:val="17"/>
        </w:rPr>
        <w:t xml:space="preserve"> in Mathematics Education. </w:t>
      </w:r>
    </w:p>
    <w:p w:rsidR="00247F49" w:rsidRPr="001C1356" w:rsidRDefault="00247F49" w:rsidP="00977EBF">
      <w:pPr>
        <w:pStyle w:val="NormalWeb"/>
        <w:pBdr>
          <w:top w:val="single" w:sz="4" w:space="1" w:color="auto"/>
          <w:left w:val="single" w:sz="4" w:space="4" w:color="auto"/>
          <w:bottom w:val="single" w:sz="4" w:space="1" w:color="auto"/>
          <w:right w:val="single" w:sz="4" w:space="4" w:color="auto"/>
        </w:pBdr>
        <w:jc w:val="both"/>
        <w:rPr>
          <w:rFonts w:ascii="Arial" w:hAnsi="Arial" w:cs="Arial"/>
          <w:color w:val="231F20"/>
          <w:sz w:val="17"/>
          <w:szCs w:val="17"/>
        </w:rPr>
      </w:pPr>
      <w:r w:rsidRPr="001C1356">
        <w:rPr>
          <w:rFonts w:ascii="Arial" w:hAnsi="Arial" w:cs="Arial"/>
          <w:color w:val="231F20"/>
          <w:sz w:val="17"/>
          <w:szCs w:val="17"/>
        </w:rPr>
        <w:t xml:space="preserve">Peter worked in schools for 12 years as a teacher, senior teacher and Dean before moving into the tertiary sector. In 1997 he received a Jim Campbell Award – a national award for teaching excellence in mathematics in New Zealand. Peter completed his MEd and </w:t>
      </w:r>
      <w:proofErr w:type="spellStart"/>
      <w:r w:rsidRPr="001C1356">
        <w:rPr>
          <w:rFonts w:ascii="Arial" w:hAnsi="Arial" w:cs="Arial"/>
          <w:color w:val="231F20"/>
          <w:sz w:val="17"/>
          <w:szCs w:val="17"/>
        </w:rPr>
        <w:t>EdD</w:t>
      </w:r>
      <w:proofErr w:type="spellEnd"/>
      <w:r w:rsidRPr="001C1356">
        <w:rPr>
          <w:rFonts w:ascii="Arial" w:hAnsi="Arial" w:cs="Arial"/>
          <w:color w:val="231F20"/>
          <w:sz w:val="17"/>
          <w:szCs w:val="17"/>
        </w:rPr>
        <w:t xml:space="preserve"> through the University of Waikato focussing on mathematics education and educational leadership (staff development and appraisal). The main focus of Peter’s research has been on affective development in mathematics learning, and recently he has focussed more tightly on praxis development and identity, and mathematics pedagogy in Indigenous contexts. </w:t>
      </w:r>
    </w:p>
    <w:p w:rsidR="00404CA1" w:rsidRPr="001C1356" w:rsidRDefault="00247F49" w:rsidP="00977EBF">
      <w:pPr>
        <w:pStyle w:val="NormalWeb"/>
        <w:pBdr>
          <w:top w:val="single" w:sz="4" w:space="1" w:color="auto"/>
          <w:left w:val="single" w:sz="4" w:space="4" w:color="auto"/>
          <w:bottom w:val="single" w:sz="4" w:space="1" w:color="auto"/>
          <w:right w:val="single" w:sz="4" w:space="4" w:color="auto"/>
        </w:pBdr>
        <w:jc w:val="both"/>
        <w:rPr>
          <w:rFonts w:ascii="Arial" w:hAnsi="Arial" w:cs="Arial"/>
          <w:color w:val="231F20"/>
          <w:sz w:val="17"/>
          <w:szCs w:val="17"/>
        </w:rPr>
      </w:pPr>
      <w:r w:rsidRPr="001C1356">
        <w:rPr>
          <w:rFonts w:ascii="Arial" w:hAnsi="Arial" w:cs="Arial"/>
          <w:color w:val="231F20"/>
          <w:sz w:val="17"/>
          <w:szCs w:val="17"/>
        </w:rPr>
        <w:t xml:space="preserve">Peter has experience as teacher, advisor, researcher and academic. He has worked extensively with schools in the areas of mathematics and numeracy learning, pedagogy and teaching, and curriculum leadership. Peter has conducted research in school-based professional development and he is able to facilitate and support programs that are designed to address local issues and foci. </w:t>
      </w:r>
    </w:p>
    <w:p w:rsidR="00977EBF" w:rsidRPr="001C1356" w:rsidRDefault="00977EBF" w:rsidP="00977EBF">
      <w:pPr>
        <w:pStyle w:val="NormalWeb"/>
        <w:pBdr>
          <w:top w:val="single" w:sz="4" w:space="1" w:color="auto"/>
          <w:left w:val="single" w:sz="4" w:space="4" w:color="auto"/>
          <w:bottom w:val="single" w:sz="4" w:space="1" w:color="auto"/>
          <w:right w:val="single" w:sz="4" w:space="4" w:color="auto"/>
        </w:pBdr>
        <w:jc w:val="both"/>
        <w:rPr>
          <w:rFonts w:ascii="Arial" w:hAnsi="Arial" w:cs="Arial"/>
          <w:color w:val="231F20"/>
          <w:sz w:val="17"/>
          <w:szCs w:val="17"/>
        </w:rPr>
      </w:pPr>
      <w:r w:rsidRPr="001C1356">
        <w:rPr>
          <w:rFonts w:ascii="Arial" w:hAnsi="Arial" w:cs="Arial"/>
          <w:color w:val="231F20"/>
          <w:sz w:val="17"/>
          <w:szCs w:val="17"/>
        </w:rPr>
        <w:t>As a ‘critical friend’ to the Make it Count Nerang Cluster in Qld, Peter has been a</w:t>
      </w:r>
      <w:r w:rsidR="0092177A" w:rsidRPr="001C1356">
        <w:rPr>
          <w:rFonts w:ascii="Arial" w:hAnsi="Arial" w:cs="Arial"/>
          <w:color w:val="231F20"/>
          <w:sz w:val="17"/>
          <w:szCs w:val="17"/>
        </w:rPr>
        <w:t>n invaluable</w:t>
      </w:r>
      <w:r w:rsidRPr="001C1356">
        <w:rPr>
          <w:rFonts w:ascii="Arial" w:hAnsi="Arial" w:cs="Arial"/>
          <w:color w:val="231F20"/>
          <w:sz w:val="17"/>
          <w:szCs w:val="17"/>
        </w:rPr>
        <w:t xml:space="preserve"> source of expertise and gu</w:t>
      </w:r>
      <w:r w:rsidR="0092177A" w:rsidRPr="001C1356">
        <w:rPr>
          <w:rFonts w:ascii="Arial" w:hAnsi="Arial" w:cs="Arial"/>
          <w:color w:val="231F20"/>
          <w:sz w:val="17"/>
          <w:szCs w:val="17"/>
        </w:rPr>
        <w:t>idance to the cluster team.</w:t>
      </w:r>
      <w:r w:rsidRPr="001C1356">
        <w:rPr>
          <w:rFonts w:ascii="Arial" w:hAnsi="Arial" w:cs="Arial"/>
          <w:color w:val="231F20"/>
          <w:sz w:val="17"/>
          <w:szCs w:val="17"/>
        </w:rPr>
        <w:t xml:space="preserve">  </w:t>
      </w:r>
    </w:p>
    <w:sectPr w:rsidR="00977EBF" w:rsidRPr="001C1356" w:rsidSect="00247F49">
      <w:pgSz w:w="11906" w:h="16838"/>
      <w:pgMar w:top="720" w:right="720" w:bottom="720" w:left="72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dobe Garamond Pro">
    <w:panose1 w:val="00000000000000000000"/>
    <w:charset w:val="00"/>
    <w:family w:val="roman"/>
    <w:notTrueType/>
    <w:pitch w:val="variable"/>
    <w:sig w:usb0="00000007" w:usb1="00000001" w:usb2="00000000" w:usb3="00000000" w:csb0="0000009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9A2533"/>
    <w:multiLevelType w:val="hybridMultilevel"/>
    <w:tmpl w:val="A7D88D02"/>
    <w:lvl w:ilvl="0" w:tplc="0C090001">
      <w:start w:val="1"/>
      <w:numFmt w:val="bullet"/>
      <w:lvlText w:val=""/>
      <w:lvlJc w:val="left"/>
      <w:pPr>
        <w:tabs>
          <w:tab w:val="num" w:pos="1080"/>
        </w:tabs>
        <w:ind w:left="1080" w:hanging="360"/>
      </w:pPr>
      <w:rPr>
        <w:rFonts w:ascii="Symbol" w:hAnsi="Symbol" w:hint="default"/>
      </w:rPr>
    </w:lvl>
    <w:lvl w:ilvl="1" w:tplc="0C090003" w:tentative="1">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1">
    <w:nsid w:val="5F97780C"/>
    <w:multiLevelType w:val="hybridMultilevel"/>
    <w:tmpl w:val="77384260"/>
    <w:lvl w:ilvl="0" w:tplc="0C090001">
      <w:start w:val="1"/>
      <w:numFmt w:val="bullet"/>
      <w:lvlText w:val=""/>
      <w:lvlJc w:val="left"/>
      <w:pPr>
        <w:tabs>
          <w:tab w:val="num" w:pos="1080"/>
        </w:tabs>
        <w:ind w:left="1080" w:hanging="360"/>
      </w:pPr>
      <w:rPr>
        <w:rFonts w:ascii="Symbol" w:hAnsi="Symbol" w:hint="default"/>
      </w:rPr>
    </w:lvl>
    <w:lvl w:ilvl="1" w:tplc="0C090003" w:tentative="1">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compat>
    <w:compatSetting w:name="compatibilityMode" w:uri="http://schemas.microsoft.com/office/word" w:val="12"/>
  </w:compat>
  <w:rsids>
    <w:rsidRoot w:val="00922B36"/>
    <w:rsid w:val="00021A89"/>
    <w:rsid w:val="00023305"/>
    <w:rsid w:val="00032E22"/>
    <w:rsid w:val="00040CB9"/>
    <w:rsid w:val="00056D8D"/>
    <w:rsid w:val="00080B09"/>
    <w:rsid w:val="00087533"/>
    <w:rsid w:val="00092089"/>
    <w:rsid w:val="00095C65"/>
    <w:rsid w:val="000A1C98"/>
    <w:rsid w:val="000C3290"/>
    <w:rsid w:val="000C3A41"/>
    <w:rsid w:val="000C3A4E"/>
    <w:rsid w:val="000C6740"/>
    <w:rsid w:val="000E76CE"/>
    <w:rsid w:val="000E77D6"/>
    <w:rsid w:val="000F0691"/>
    <w:rsid w:val="000F2E04"/>
    <w:rsid w:val="00142FC8"/>
    <w:rsid w:val="00152AAB"/>
    <w:rsid w:val="00164E94"/>
    <w:rsid w:val="001726F1"/>
    <w:rsid w:val="001959B0"/>
    <w:rsid w:val="001A2EE0"/>
    <w:rsid w:val="001A5460"/>
    <w:rsid w:val="001B2FA3"/>
    <w:rsid w:val="001B40DD"/>
    <w:rsid w:val="001B46F0"/>
    <w:rsid w:val="001B78B6"/>
    <w:rsid w:val="001C123D"/>
    <w:rsid w:val="001C1356"/>
    <w:rsid w:val="001C5D4D"/>
    <w:rsid w:val="001D4130"/>
    <w:rsid w:val="001F1550"/>
    <w:rsid w:val="00201567"/>
    <w:rsid w:val="002143BE"/>
    <w:rsid w:val="00233A34"/>
    <w:rsid w:val="00237BBD"/>
    <w:rsid w:val="00240708"/>
    <w:rsid w:val="00247F49"/>
    <w:rsid w:val="002618F1"/>
    <w:rsid w:val="00274967"/>
    <w:rsid w:val="002761AE"/>
    <w:rsid w:val="00284CED"/>
    <w:rsid w:val="002965BC"/>
    <w:rsid w:val="002A2912"/>
    <w:rsid w:val="002A5EDB"/>
    <w:rsid w:val="002A614B"/>
    <w:rsid w:val="002A67BF"/>
    <w:rsid w:val="002D3366"/>
    <w:rsid w:val="002D648F"/>
    <w:rsid w:val="002D7FF1"/>
    <w:rsid w:val="00304C4E"/>
    <w:rsid w:val="003102C6"/>
    <w:rsid w:val="0031666C"/>
    <w:rsid w:val="00323F1B"/>
    <w:rsid w:val="00324A47"/>
    <w:rsid w:val="0033490B"/>
    <w:rsid w:val="00340C22"/>
    <w:rsid w:val="00350793"/>
    <w:rsid w:val="00364DC2"/>
    <w:rsid w:val="00366050"/>
    <w:rsid w:val="00367787"/>
    <w:rsid w:val="003711D9"/>
    <w:rsid w:val="003824C8"/>
    <w:rsid w:val="00396634"/>
    <w:rsid w:val="00397395"/>
    <w:rsid w:val="003A21B6"/>
    <w:rsid w:val="00404CA1"/>
    <w:rsid w:val="00407F75"/>
    <w:rsid w:val="004221CF"/>
    <w:rsid w:val="00422CA3"/>
    <w:rsid w:val="00434F97"/>
    <w:rsid w:val="00441905"/>
    <w:rsid w:val="00446272"/>
    <w:rsid w:val="0046483A"/>
    <w:rsid w:val="00465F4A"/>
    <w:rsid w:val="004A686F"/>
    <w:rsid w:val="004B17B7"/>
    <w:rsid w:val="004B47CE"/>
    <w:rsid w:val="004D7B9B"/>
    <w:rsid w:val="004E30A8"/>
    <w:rsid w:val="004E4F73"/>
    <w:rsid w:val="004E6EF1"/>
    <w:rsid w:val="00511E36"/>
    <w:rsid w:val="00515F57"/>
    <w:rsid w:val="00544C5A"/>
    <w:rsid w:val="0054656E"/>
    <w:rsid w:val="00555FE6"/>
    <w:rsid w:val="005627DB"/>
    <w:rsid w:val="00576D12"/>
    <w:rsid w:val="005868B3"/>
    <w:rsid w:val="005A34A9"/>
    <w:rsid w:val="005A68B9"/>
    <w:rsid w:val="005B4048"/>
    <w:rsid w:val="005B42B4"/>
    <w:rsid w:val="005B4B75"/>
    <w:rsid w:val="005D24F1"/>
    <w:rsid w:val="005D60AF"/>
    <w:rsid w:val="005D7248"/>
    <w:rsid w:val="005E0FA6"/>
    <w:rsid w:val="005F224C"/>
    <w:rsid w:val="006402E1"/>
    <w:rsid w:val="00644A7F"/>
    <w:rsid w:val="00666060"/>
    <w:rsid w:val="0069308D"/>
    <w:rsid w:val="0069481C"/>
    <w:rsid w:val="006A4D18"/>
    <w:rsid w:val="006C15DA"/>
    <w:rsid w:val="006C21D7"/>
    <w:rsid w:val="006D2F29"/>
    <w:rsid w:val="006D69CE"/>
    <w:rsid w:val="006E18B7"/>
    <w:rsid w:val="00701040"/>
    <w:rsid w:val="00701F09"/>
    <w:rsid w:val="0070750E"/>
    <w:rsid w:val="00710217"/>
    <w:rsid w:val="0071027A"/>
    <w:rsid w:val="007119CB"/>
    <w:rsid w:val="00724A1B"/>
    <w:rsid w:val="00730B75"/>
    <w:rsid w:val="00741AF9"/>
    <w:rsid w:val="00761EB8"/>
    <w:rsid w:val="00766725"/>
    <w:rsid w:val="00771B13"/>
    <w:rsid w:val="00792EBB"/>
    <w:rsid w:val="007B5DED"/>
    <w:rsid w:val="007C2206"/>
    <w:rsid w:val="007C289A"/>
    <w:rsid w:val="007D26ED"/>
    <w:rsid w:val="007F30A1"/>
    <w:rsid w:val="00801BA3"/>
    <w:rsid w:val="0080332F"/>
    <w:rsid w:val="00804366"/>
    <w:rsid w:val="008075E1"/>
    <w:rsid w:val="00812F72"/>
    <w:rsid w:val="00820DE9"/>
    <w:rsid w:val="008351BD"/>
    <w:rsid w:val="008502F1"/>
    <w:rsid w:val="008939ED"/>
    <w:rsid w:val="008A3B2B"/>
    <w:rsid w:val="008A61CE"/>
    <w:rsid w:val="008C38C8"/>
    <w:rsid w:val="008D52B0"/>
    <w:rsid w:val="008E1A3C"/>
    <w:rsid w:val="008E69F0"/>
    <w:rsid w:val="0090192C"/>
    <w:rsid w:val="0092177A"/>
    <w:rsid w:val="00922B36"/>
    <w:rsid w:val="009276E6"/>
    <w:rsid w:val="00951D70"/>
    <w:rsid w:val="00954FC4"/>
    <w:rsid w:val="009628C9"/>
    <w:rsid w:val="00965C6E"/>
    <w:rsid w:val="009778BA"/>
    <w:rsid w:val="00977EBF"/>
    <w:rsid w:val="009A0EFE"/>
    <w:rsid w:val="009E1E75"/>
    <w:rsid w:val="009F6D31"/>
    <w:rsid w:val="00A05AA7"/>
    <w:rsid w:val="00A0676C"/>
    <w:rsid w:val="00A10554"/>
    <w:rsid w:val="00A10D5A"/>
    <w:rsid w:val="00A229D6"/>
    <w:rsid w:val="00A37FAA"/>
    <w:rsid w:val="00A60013"/>
    <w:rsid w:val="00A720EA"/>
    <w:rsid w:val="00A75474"/>
    <w:rsid w:val="00A75BAF"/>
    <w:rsid w:val="00A91244"/>
    <w:rsid w:val="00AA3E84"/>
    <w:rsid w:val="00AA7DA2"/>
    <w:rsid w:val="00AB5DE3"/>
    <w:rsid w:val="00AD6F3B"/>
    <w:rsid w:val="00AF5769"/>
    <w:rsid w:val="00B13B9F"/>
    <w:rsid w:val="00B167E7"/>
    <w:rsid w:val="00B3068E"/>
    <w:rsid w:val="00B363D1"/>
    <w:rsid w:val="00B46E0F"/>
    <w:rsid w:val="00B47CE2"/>
    <w:rsid w:val="00B507E9"/>
    <w:rsid w:val="00B75849"/>
    <w:rsid w:val="00B946BB"/>
    <w:rsid w:val="00BA444E"/>
    <w:rsid w:val="00BB26B2"/>
    <w:rsid w:val="00BB74E7"/>
    <w:rsid w:val="00BF2550"/>
    <w:rsid w:val="00C0656F"/>
    <w:rsid w:val="00C06A6A"/>
    <w:rsid w:val="00C2129B"/>
    <w:rsid w:val="00C464EA"/>
    <w:rsid w:val="00C82D0E"/>
    <w:rsid w:val="00CB70BF"/>
    <w:rsid w:val="00CB7AE7"/>
    <w:rsid w:val="00CC0452"/>
    <w:rsid w:val="00CC3AA6"/>
    <w:rsid w:val="00CC7C1D"/>
    <w:rsid w:val="00CE5993"/>
    <w:rsid w:val="00CE7E28"/>
    <w:rsid w:val="00D10165"/>
    <w:rsid w:val="00D21219"/>
    <w:rsid w:val="00D23BA9"/>
    <w:rsid w:val="00D300C5"/>
    <w:rsid w:val="00D414B4"/>
    <w:rsid w:val="00D52F50"/>
    <w:rsid w:val="00D7634F"/>
    <w:rsid w:val="00D80CB4"/>
    <w:rsid w:val="00D8791A"/>
    <w:rsid w:val="00D90121"/>
    <w:rsid w:val="00DB1FD4"/>
    <w:rsid w:val="00DC722F"/>
    <w:rsid w:val="00DD400A"/>
    <w:rsid w:val="00DE55A1"/>
    <w:rsid w:val="00DF4D8E"/>
    <w:rsid w:val="00E03DB6"/>
    <w:rsid w:val="00E067DB"/>
    <w:rsid w:val="00E3069A"/>
    <w:rsid w:val="00E37A51"/>
    <w:rsid w:val="00E37BF7"/>
    <w:rsid w:val="00E42574"/>
    <w:rsid w:val="00E47EC9"/>
    <w:rsid w:val="00E6070A"/>
    <w:rsid w:val="00E63EA0"/>
    <w:rsid w:val="00E7044A"/>
    <w:rsid w:val="00E72F54"/>
    <w:rsid w:val="00E74D36"/>
    <w:rsid w:val="00E81659"/>
    <w:rsid w:val="00EA659D"/>
    <w:rsid w:val="00ED2393"/>
    <w:rsid w:val="00ED445E"/>
    <w:rsid w:val="00EE3E67"/>
    <w:rsid w:val="00EE79FE"/>
    <w:rsid w:val="00EF63F5"/>
    <w:rsid w:val="00F00550"/>
    <w:rsid w:val="00F1628F"/>
    <w:rsid w:val="00F2055D"/>
    <w:rsid w:val="00F23548"/>
    <w:rsid w:val="00F23C4E"/>
    <w:rsid w:val="00F27C7A"/>
    <w:rsid w:val="00F3080B"/>
    <w:rsid w:val="00F34324"/>
    <w:rsid w:val="00F343B2"/>
    <w:rsid w:val="00F44774"/>
    <w:rsid w:val="00F46874"/>
    <w:rsid w:val="00F52D74"/>
    <w:rsid w:val="00F54BBB"/>
    <w:rsid w:val="00F830C2"/>
    <w:rsid w:val="00F833AA"/>
    <w:rsid w:val="00F96443"/>
    <w:rsid w:val="00FB721E"/>
    <w:rsid w:val="00FC4634"/>
    <w:rsid w:val="00FF282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D7248"/>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E55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247F49"/>
    <w:pPr>
      <w:spacing w:before="120" w:after="120" w:line="300" w:lineRule="atLeast"/>
    </w:pPr>
    <w:rPr>
      <w:lang w:eastAsia="en-AU"/>
    </w:rPr>
  </w:style>
  <w:style w:type="paragraph" w:styleId="BalloonText">
    <w:name w:val="Balloon Text"/>
    <w:basedOn w:val="Normal"/>
    <w:link w:val="BalloonTextChar"/>
    <w:rsid w:val="007119CB"/>
    <w:rPr>
      <w:rFonts w:ascii="Tahoma" w:hAnsi="Tahoma" w:cs="Tahoma"/>
      <w:sz w:val="16"/>
      <w:szCs w:val="16"/>
    </w:rPr>
  </w:style>
  <w:style w:type="character" w:customStyle="1" w:styleId="BalloonTextChar">
    <w:name w:val="Balloon Text Char"/>
    <w:basedOn w:val="DefaultParagraphFont"/>
    <w:link w:val="BalloonText"/>
    <w:rsid w:val="007119CB"/>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546</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Make it Count: Nerang Cluster</vt:lpstr>
    </vt:vector>
  </TitlesOfParts>
  <Company>Griffith University</Company>
  <LinksUpToDate>false</LinksUpToDate>
  <CharactersWithSpaces>3709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Make it Count: Nerang Cluster</dc:title>
  <dc:subject/>
  <dc:creator>user</dc:creator>
  <cp:keywords/>
  <dc:description/>
  <cp:lastModifiedBy>Diarmuid O'Riordan</cp:lastModifiedBy>
  <cp:revision>6</cp:revision>
  <dcterms:created xsi:type="dcterms:W3CDTF">2011-02-02T00:25:00Z</dcterms:created>
  <dcterms:modified xsi:type="dcterms:W3CDTF">2011-02-22T07:54:00Z</dcterms:modified>
</cp:coreProperties>
</file>